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D29" w:rsidRDefault="007D0D29" w:rsidP="007D0D29">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NRWA's Fix EPA Funding Campaign Advances</w:t>
      </w:r>
      <w:r>
        <w:rPr>
          <w:rFonts w:ascii="Arial" w:hAnsi="Arial" w:cs="Arial"/>
          <w:color w:val="1A1A1A"/>
          <w:sz w:val="26"/>
          <w:szCs w:val="26"/>
        </w:rPr>
        <w:t>: The House of Representatives’ Energy and Commerce Committee reports,</w:t>
      </w:r>
      <w:r>
        <w:rPr>
          <w:rFonts w:ascii="Arial" w:hAnsi="Arial" w:cs="Arial"/>
          <w:i/>
          <w:iCs/>
          <w:color w:val="1A1A1A"/>
          <w:sz w:val="26"/>
          <w:szCs w:val="26"/>
        </w:rPr>
        <w:t> "On November 18, 2015, the Energy and Commerce Committee unanimously passed S. 611, the Grassroots Rural and Small Community Water Systems Assistance Act.  The legislation helps smaller and rural communities across the country deal with the technical and financial challenges of regulations under the Safe Water Drinking Act</w:t>
      </w:r>
      <w:r>
        <w:rPr>
          <w:rFonts w:ascii="Arial" w:hAnsi="Arial" w:cs="Arial"/>
          <w:color w:val="1A1A1A"/>
          <w:sz w:val="26"/>
          <w:szCs w:val="26"/>
        </w:rPr>
        <w:t> (</w:t>
      </w:r>
      <w:hyperlink r:id="rId4" w:history="1">
        <w:r>
          <w:rPr>
            <w:rFonts w:ascii="Arial" w:hAnsi="Arial" w:cs="Arial"/>
            <w:color w:val="103CC0"/>
            <w:sz w:val="26"/>
            <w:szCs w:val="26"/>
            <w:u w:val="single" w:color="103CC0"/>
          </w:rPr>
          <w:t>more</w:t>
        </w:r>
      </w:hyperlink>
      <w:r>
        <w:rPr>
          <w:rFonts w:ascii="Arial" w:hAnsi="Arial" w:cs="Arial"/>
          <w:color w:val="1A1A1A"/>
          <w:sz w:val="26"/>
          <w:szCs w:val="26"/>
        </w:rPr>
        <w:t>).”  The House of Representatives is expected to take up the bill on December 2, 2015.  The Mississippi Rural Water Association’s Executive Director testified before the committee on October 22, 2015 that the bill's "preference provision reduces (or eliminates) the subjectivity for EPA in administering technical assistance appropriations.  It would be a simple exercise for EPA to ask each technical assistance provider competing for funding to simply demonstrate to what extent small community water systems find their proposal to be 'most beneficial and effective' (</w:t>
      </w:r>
      <w:hyperlink r:id="rId5" w:history="1">
        <w:r>
          <w:rPr>
            <w:rFonts w:ascii="Arial" w:hAnsi="Arial" w:cs="Arial"/>
            <w:color w:val="103CC0"/>
            <w:sz w:val="26"/>
            <w:szCs w:val="26"/>
            <w:u w:val="single" w:color="103CC0"/>
          </w:rPr>
          <w:t>Mayfield</w:t>
        </w:r>
      </w:hyperlink>
      <w:r>
        <w:rPr>
          <w:rFonts w:ascii="Arial" w:hAnsi="Arial" w:cs="Arial"/>
          <w:color w:val="1A1A1A"/>
          <w:sz w:val="26"/>
          <w:szCs w:val="26"/>
        </w:rPr>
        <w:t>).”</w:t>
      </w:r>
    </w:p>
    <w:p w:rsidR="007D0D29" w:rsidRDefault="007D0D29" w:rsidP="007D0D2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7D0D29" w:rsidRDefault="007D0D29" w:rsidP="007D0D29">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Wyoming Association of Rural Water Systems' (WARWS) Advocacy Helps All Rural Water Associations</w:t>
      </w:r>
      <w:r>
        <w:rPr>
          <w:rFonts w:ascii="Arial" w:hAnsi="Arial" w:cs="Arial"/>
          <w:color w:val="1A1A1A"/>
          <w:sz w:val="26"/>
          <w:szCs w:val="26"/>
        </w:rPr>
        <w:t>: Last week, WARWS took the initiative to contact the Senate EPA appropriations committee (Chaired by Senator Murkowski, AK) and urge that the operative provisions of S. 611 be used to implement all EPA technical assistance funding in the next fiscal year.  The committee responded to WARWS that it is aware of rural water's support for S. 611.  The congressional appropriations committees are finalizing this year's appropriations bill this week, and we are in a race to pass S. 611 into law for it to be operative in this appropriations cycle.  Another year of the current EPA discretion in administering funding will be another year of ineffective use of appropriations by the Agency and curtailment of assistance to small and rural communities.  Thank you, WARWS.</w:t>
      </w:r>
    </w:p>
    <w:p w:rsidR="007D0D29" w:rsidRDefault="007D0D29" w:rsidP="007D0D2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7D0D29" w:rsidRDefault="007D0D29" w:rsidP="007D0D29">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Wyoming and Utah Rural Water Stand Up for the SRFs</w:t>
      </w:r>
      <w:r>
        <w:rPr>
          <w:rFonts w:ascii="Arial" w:hAnsi="Arial" w:cs="Arial"/>
          <w:color w:val="1A1A1A"/>
          <w:sz w:val="26"/>
          <w:szCs w:val="26"/>
        </w:rPr>
        <w:t xml:space="preserve">: A House-Senate Conference Committee is attempting to finalize a comprehensive transportation bill before the end of the year.  The committee is considering a provision to dedicate more funds to the Water Infrastructure Finance and Innovation Act (the so-called </w:t>
      </w:r>
      <w:hyperlink r:id="rId6" w:history="1">
        <w:r>
          <w:rPr>
            <w:rFonts w:ascii="Arial" w:hAnsi="Arial" w:cs="Arial"/>
            <w:color w:val="103CC0"/>
            <w:sz w:val="26"/>
            <w:szCs w:val="26"/>
            <w:u w:val="single" w:color="103CC0"/>
          </w:rPr>
          <w:t>WIFIA fix</w:t>
        </w:r>
      </w:hyperlink>
      <w:r>
        <w:rPr>
          <w:rFonts w:ascii="Arial" w:hAnsi="Arial" w:cs="Arial"/>
          <w:color w:val="1A1A1A"/>
          <w:sz w:val="26"/>
          <w:szCs w:val="26"/>
        </w:rPr>
        <w:t>).  WIFIA proponents have told Congress that "WIFIA is for projects that fall outside the scope of the SRFs because of their size and cost..."  However, the federal Safe Drinking Water Act (i.e. the SRF authorization) does not limit eligibility for funding based on size or cost.  New York City is budgeted to receive funding for 25 SRF projects this year; five project costs are over $100 million, and one project cost is over $1 billion (</w:t>
      </w:r>
      <w:hyperlink r:id="rId7" w:history="1">
        <w:r>
          <w:rPr>
            <w:rFonts w:ascii="Arial" w:hAnsi="Arial" w:cs="Arial"/>
            <w:color w:val="103CC0"/>
            <w:sz w:val="26"/>
            <w:szCs w:val="26"/>
            <w:u w:val="single" w:color="103CC0"/>
          </w:rPr>
          <w:t>cite</w:t>
        </w:r>
      </w:hyperlink>
      <w:r>
        <w:rPr>
          <w:rFonts w:ascii="Arial" w:hAnsi="Arial" w:cs="Arial"/>
          <w:color w:val="1A1A1A"/>
          <w:sz w:val="26"/>
          <w:szCs w:val="26"/>
        </w:rPr>
        <w:t xml:space="preserve">).  This does not account for NYC's wastewater projects.  Moreover, large communities receive the majority of SRF funds.  The SRFs do not give preferential treatment to small </w:t>
      </w:r>
      <w:r>
        <w:rPr>
          <w:rFonts w:ascii="Arial" w:hAnsi="Arial" w:cs="Arial"/>
          <w:color w:val="1A1A1A"/>
          <w:sz w:val="26"/>
          <w:szCs w:val="26"/>
        </w:rPr>
        <w:lastRenderedPageBreak/>
        <w:t>communities.  Rather, they target federal water subsidies to the projects with the greatest need (financial and public health need).  Utah and Wyoming rural water associations contacted their Senators on the conference committee in support of the state revolving funds (</w:t>
      </w:r>
      <w:hyperlink r:id="rId8" w:history="1">
        <w:r>
          <w:rPr>
            <w:rFonts w:ascii="Arial" w:hAnsi="Arial" w:cs="Arial"/>
            <w:color w:val="103CC0"/>
            <w:sz w:val="26"/>
            <w:szCs w:val="26"/>
            <w:u w:val="single" w:color="103CC0"/>
          </w:rPr>
          <w:t>Utah rural water</w:t>
        </w:r>
      </w:hyperlink>
      <w:r>
        <w:rPr>
          <w:rFonts w:ascii="Arial" w:hAnsi="Arial" w:cs="Arial"/>
          <w:color w:val="1A1A1A"/>
          <w:sz w:val="26"/>
          <w:szCs w:val="26"/>
        </w:rPr>
        <w:t> and </w:t>
      </w:r>
      <w:hyperlink r:id="rId9" w:history="1">
        <w:r>
          <w:rPr>
            <w:rFonts w:ascii="Arial" w:hAnsi="Arial" w:cs="Arial"/>
            <w:color w:val="103CC0"/>
            <w:sz w:val="26"/>
            <w:szCs w:val="26"/>
            <w:u w:val="single" w:color="103CC0"/>
          </w:rPr>
          <w:t>Wyoming rural water</w:t>
        </w:r>
      </w:hyperlink>
      <w:r>
        <w:rPr>
          <w:rFonts w:ascii="Arial" w:hAnsi="Arial" w:cs="Arial"/>
          <w:color w:val="1A1A1A"/>
          <w:sz w:val="26"/>
          <w:szCs w:val="26"/>
        </w:rPr>
        <w:t>).  If your association would like to stand up for the SRFs, please use the Utah and Wyoming examples with the members of the conference committee.  </w:t>
      </w:r>
      <w:r>
        <w:rPr>
          <w:rFonts w:ascii="Arial" w:hAnsi="Arial" w:cs="Arial"/>
          <w:b/>
          <w:bCs/>
          <w:color w:val="1A1A1A"/>
          <w:sz w:val="26"/>
          <w:szCs w:val="26"/>
        </w:rPr>
        <w:t>Representatives are:</w:t>
      </w:r>
      <w:r>
        <w:rPr>
          <w:rFonts w:ascii="Arial" w:hAnsi="Arial" w:cs="Arial"/>
          <w:color w:val="1A1A1A"/>
          <w:sz w:val="26"/>
          <w:szCs w:val="26"/>
        </w:rPr>
        <w:t xml:space="preserve"> Bill Shuster (PA), John Duncan (TN), Sam Graves (MO), Candice Miller (MI), Rick Crawford (AR), Lou Barletta (PA), Blake </w:t>
      </w:r>
      <w:proofErr w:type="spellStart"/>
      <w:r>
        <w:rPr>
          <w:rFonts w:ascii="Arial" w:hAnsi="Arial" w:cs="Arial"/>
          <w:color w:val="1A1A1A"/>
          <w:sz w:val="26"/>
          <w:szCs w:val="26"/>
        </w:rPr>
        <w:t>Farenthold</w:t>
      </w:r>
      <w:proofErr w:type="spellEnd"/>
      <w:r>
        <w:rPr>
          <w:rFonts w:ascii="Arial" w:hAnsi="Arial" w:cs="Arial"/>
          <w:color w:val="1A1A1A"/>
          <w:sz w:val="26"/>
          <w:szCs w:val="26"/>
        </w:rPr>
        <w:t xml:space="preserve"> (TX), Bob Gibbs (OH), Jeff Denham (CA), Reid </w:t>
      </w:r>
      <w:proofErr w:type="spellStart"/>
      <w:r>
        <w:rPr>
          <w:rFonts w:ascii="Arial" w:hAnsi="Arial" w:cs="Arial"/>
          <w:color w:val="1A1A1A"/>
          <w:sz w:val="26"/>
          <w:szCs w:val="26"/>
        </w:rPr>
        <w:t>Ribble</w:t>
      </w:r>
      <w:proofErr w:type="spellEnd"/>
      <w:r>
        <w:rPr>
          <w:rFonts w:ascii="Arial" w:hAnsi="Arial" w:cs="Arial"/>
          <w:color w:val="1A1A1A"/>
          <w:sz w:val="26"/>
          <w:szCs w:val="26"/>
        </w:rPr>
        <w:t xml:space="preserve"> (WI), Scott Perry (PA), Rob Woodall (GA), John </w:t>
      </w:r>
      <w:proofErr w:type="spellStart"/>
      <w:r>
        <w:rPr>
          <w:rFonts w:ascii="Arial" w:hAnsi="Arial" w:cs="Arial"/>
          <w:color w:val="1A1A1A"/>
          <w:sz w:val="26"/>
          <w:szCs w:val="26"/>
        </w:rPr>
        <w:t>Katko</w:t>
      </w:r>
      <w:proofErr w:type="spellEnd"/>
      <w:r>
        <w:rPr>
          <w:rFonts w:ascii="Arial" w:hAnsi="Arial" w:cs="Arial"/>
          <w:color w:val="1A1A1A"/>
          <w:sz w:val="26"/>
          <w:szCs w:val="26"/>
        </w:rPr>
        <w:t xml:space="preserve"> (NY), Brian </w:t>
      </w:r>
      <w:proofErr w:type="spellStart"/>
      <w:r>
        <w:rPr>
          <w:rFonts w:ascii="Arial" w:hAnsi="Arial" w:cs="Arial"/>
          <w:color w:val="1A1A1A"/>
          <w:sz w:val="26"/>
          <w:szCs w:val="26"/>
        </w:rPr>
        <w:t>Babin</w:t>
      </w:r>
      <w:proofErr w:type="spellEnd"/>
      <w:r>
        <w:rPr>
          <w:rFonts w:ascii="Arial" w:hAnsi="Arial" w:cs="Arial"/>
          <w:color w:val="1A1A1A"/>
          <w:sz w:val="26"/>
          <w:szCs w:val="26"/>
        </w:rPr>
        <w:t xml:space="preserve"> (TX), </w:t>
      </w:r>
      <w:proofErr w:type="spellStart"/>
      <w:r>
        <w:rPr>
          <w:rFonts w:ascii="Arial" w:hAnsi="Arial" w:cs="Arial"/>
          <w:color w:val="1A1A1A"/>
          <w:sz w:val="26"/>
          <w:szCs w:val="26"/>
        </w:rPr>
        <w:t>Cresent</w:t>
      </w:r>
      <w:proofErr w:type="spellEnd"/>
      <w:r>
        <w:rPr>
          <w:rFonts w:ascii="Arial" w:hAnsi="Arial" w:cs="Arial"/>
          <w:color w:val="1A1A1A"/>
          <w:sz w:val="26"/>
          <w:szCs w:val="26"/>
        </w:rPr>
        <w:t xml:space="preserve"> Hardy (NV), Garret Graves (LA), Peter DeFazio, Jerrold Nadler (NY), Corrine Brown (FL), Eddie Bernice Johnson (TX), Elijah Cummings (MD), Rick Larsen (WA), Michael Capuano (MA), Grace Napolitano (CA), Daniel Lipinski (IL)), Steve Cohen (TN), </w:t>
      </w:r>
      <w:proofErr w:type="spellStart"/>
      <w:r>
        <w:rPr>
          <w:rFonts w:ascii="Arial" w:hAnsi="Arial" w:cs="Arial"/>
          <w:color w:val="1A1A1A"/>
          <w:sz w:val="26"/>
          <w:szCs w:val="26"/>
        </w:rPr>
        <w:t>Albio</w:t>
      </w:r>
      <w:proofErr w:type="spellEnd"/>
      <w:r>
        <w:rPr>
          <w:rFonts w:ascii="Arial" w:hAnsi="Arial" w:cs="Arial"/>
          <w:color w:val="1A1A1A"/>
          <w:sz w:val="26"/>
          <w:szCs w:val="26"/>
        </w:rPr>
        <w:t xml:space="preserve"> Sires (NJ) and Eleanor Holmes Norton (DC).  </w:t>
      </w:r>
      <w:r>
        <w:rPr>
          <w:rFonts w:ascii="Arial" w:hAnsi="Arial" w:cs="Arial"/>
          <w:b/>
          <w:bCs/>
          <w:color w:val="1A1A1A"/>
          <w:sz w:val="26"/>
          <w:szCs w:val="26"/>
        </w:rPr>
        <w:t>Senators are: </w:t>
      </w:r>
      <w:r>
        <w:rPr>
          <w:rFonts w:ascii="Arial" w:hAnsi="Arial" w:cs="Arial"/>
          <w:color w:val="1A1A1A"/>
          <w:sz w:val="26"/>
          <w:szCs w:val="26"/>
        </w:rPr>
        <w:t xml:space="preserve">Inhofe OK), John Thune (SD), Orrin Hatch (UT), Lisa Murkowski (AK), Deb Fischer (NE), John </w:t>
      </w:r>
      <w:proofErr w:type="spellStart"/>
      <w:r>
        <w:rPr>
          <w:rFonts w:ascii="Arial" w:hAnsi="Arial" w:cs="Arial"/>
          <w:color w:val="1A1A1A"/>
          <w:sz w:val="26"/>
          <w:szCs w:val="26"/>
        </w:rPr>
        <w:t>Barrasso</w:t>
      </w:r>
      <w:proofErr w:type="spellEnd"/>
      <w:r>
        <w:rPr>
          <w:rFonts w:ascii="Arial" w:hAnsi="Arial" w:cs="Arial"/>
          <w:color w:val="1A1A1A"/>
          <w:sz w:val="26"/>
          <w:szCs w:val="26"/>
        </w:rPr>
        <w:t xml:space="preserve"> (WY), John </w:t>
      </w:r>
      <w:proofErr w:type="spellStart"/>
      <w:r>
        <w:rPr>
          <w:rFonts w:ascii="Arial" w:hAnsi="Arial" w:cs="Arial"/>
          <w:color w:val="1A1A1A"/>
          <w:sz w:val="26"/>
          <w:szCs w:val="26"/>
        </w:rPr>
        <w:t>Cornyn</w:t>
      </w:r>
      <w:proofErr w:type="spellEnd"/>
      <w:r>
        <w:rPr>
          <w:rFonts w:ascii="Arial" w:hAnsi="Arial" w:cs="Arial"/>
          <w:color w:val="1A1A1A"/>
          <w:sz w:val="26"/>
          <w:szCs w:val="26"/>
        </w:rPr>
        <w:t xml:space="preserve"> (TX), Barbara Boxer (CA), Sherrod Brown (OH), Bill Nelson (FL), Ron Wyden (OR), Charles Schumer (NY) and Dick Durbin (IL).</w:t>
      </w:r>
    </w:p>
    <w:p w:rsidR="007D0D29" w:rsidRDefault="007D0D29" w:rsidP="007D0D2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7D0D29" w:rsidRDefault="007D0D29" w:rsidP="007D0D29">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NPR Feature Claims No Keystone Pipeline Means More Water Contamination</w:t>
      </w:r>
      <w:r>
        <w:rPr>
          <w:rFonts w:ascii="Arial" w:hAnsi="Arial" w:cs="Arial"/>
          <w:color w:val="1A1A1A"/>
          <w:sz w:val="26"/>
          <w:szCs w:val="26"/>
        </w:rPr>
        <w:t>:</w:t>
      </w:r>
      <w:r>
        <w:rPr>
          <w:rFonts w:ascii="Arial" w:hAnsi="Arial" w:cs="Arial"/>
          <w:b/>
          <w:bCs/>
          <w:color w:val="1A1A1A"/>
          <w:sz w:val="26"/>
          <w:szCs w:val="26"/>
        </w:rPr>
        <w:t xml:space="preserve"> </w:t>
      </w:r>
      <w:r>
        <w:rPr>
          <w:rFonts w:ascii="Arial" w:hAnsi="Arial" w:cs="Arial"/>
          <w:color w:val="1A1A1A"/>
          <w:sz w:val="26"/>
          <w:szCs w:val="26"/>
        </w:rPr>
        <w:t>Some worry the Obama administration's decision to reject the Keystone XL pipeline will lead to a significant increase in the amount of crude being shipped by rail (</w:t>
      </w:r>
      <w:hyperlink r:id="rId10" w:history="1">
        <w:r>
          <w:rPr>
            <w:rFonts w:ascii="Arial" w:hAnsi="Arial" w:cs="Arial"/>
            <w:color w:val="103CC0"/>
            <w:sz w:val="26"/>
            <w:szCs w:val="26"/>
            <w:u w:val="single" w:color="103CC0"/>
          </w:rPr>
          <w:t>NPR</w:t>
        </w:r>
      </w:hyperlink>
      <w:r>
        <w:rPr>
          <w:rFonts w:ascii="Arial" w:hAnsi="Arial" w:cs="Arial"/>
          <w:color w:val="1A1A1A"/>
          <w:sz w:val="26"/>
          <w:szCs w:val="26"/>
        </w:rPr>
        <w:t>).</w:t>
      </w:r>
    </w:p>
    <w:p w:rsidR="007D0D29" w:rsidRDefault="007D0D29" w:rsidP="007D0D2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7D0D29" w:rsidRDefault="007D0D29" w:rsidP="007D0D29">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Six earthquakes of magnitude 2.5 or larger have been recorded in Oklahoma</w:t>
      </w:r>
      <w:r>
        <w:rPr>
          <w:rFonts w:ascii="Arial" w:hAnsi="Arial" w:cs="Arial"/>
          <w:color w:val="1A1A1A"/>
          <w:sz w:val="26"/>
          <w:szCs w:val="26"/>
        </w:rPr>
        <w:t>: The Oklahoma Corporation Commission announced Friday plans to shut off four disposal wells within 3 miles of Thursday’s earthquake activity near Crescent (</w:t>
      </w:r>
      <w:hyperlink r:id="rId11" w:history="1">
        <w:r>
          <w:rPr>
            <w:rFonts w:ascii="Arial" w:hAnsi="Arial" w:cs="Arial"/>
            <w:color w:val="103CC0"/>
            <w:sz w:val="26"/>
            <w:szCs w:val="26"/>
            <w:u w:val="single" w:color="103CC0"/>
          </w:rPr>
          <w:t>more</w:t>
        </w:r>
      </w:hyperlink>
      <w:r>
        <w:rPr>
          <w:rFonts w:ascii="Arial" w:hAnsi="Arial" w:cs="Arial"/>
          <w:color w:val="1A1A1A"/>
          <w:sz w:val="26"/>
          <w:szCs w:val="26"/>
        </w:rPr>
        <w:t>).</w:t>
      </w:r>
    </w:p>
    <w:p w:rsidR="007D0D29" w:rsidRDefault="007D0D29" w:rsidP="007D0D2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7D0D29" w:rsidRDefault="007D0D29" w:rsidP="007D0D29">
      <w:pPr>
        <w:widowControl w:val="0"/>
        <w:autoSpaceDE w:val="0"/>
        <w:autoSpaceDN w:val="0"/>
        <w:adjustRightInd w:val="0"/>
        <w:rPr>
          <w:rFonts w:ascii="Arial" w:hAnsi="Arial" w:cs="Arial"/>
          <w:color w:val="1A1A1A"/>
          <w:sz w:val="26"/>
          <w:szCs w:val="26"/>
        </w:rPr>
      </w:pPr>
      <w:proofErr w:type="spellStart"/>
      <w:r>
        <w:rPr>
          <w:rFonts w:ascii="Arial" w:hAnsi="Arial" w:cs="Arial"/>
          <w:b/>
          <w:bCs/>
          <w:color w:val="1A1A1A"/>
          <w:sz w:val="26"/>
          <w:szCs w:val="26"/>
        </w:rPr>
        <w:t>Wisc</w:t>
      </w:r>
      <w:proofErr w:type="spellEnd"/>
      <w:r>
        <w:rPr>
          <w:rFonts w:ascii="Arial" w:hAnsi="Arial" w:cs="Arial"/>
          <w:b/>
          <w:bCs/>
          <w:color w:val="1A1A1A"/>
          <w:sz w:val="26"/>
          <w:szCs w:val="26"/>
        </w:rPr>
        <w:t>. Legislature Passes Bill to Exempt Purchase of Construction Materials for Municipal Projects from Sales Tax</w:t>
      </w:r>
      <w:r>
        <w:rPr>
          <w:rFonts w:ascii="Arial" w:hAnsi="Arial" w:cs="Arial"/>
          <w:color w:val="1A1A1A"/>
          <w:sz w:val="26"/>
          <w:szCs w:val="26"/>
        </w:rPr>
        <w:t> (</w:t>
      </w:r>
      <w:hyperlink r:id="rId12" w:history="1">
        <w:r>
          <w:rPr>
            <w:rFonts w:ascii="Arial" w:hAnsi="Arial" w:cs="Arial"/>
            <w:color w:val="103CC0"/>
            <w:sz w:val="26"/>
            <w:szCs w:val="26"/>
            <w:u w:val="single" w:color="103CC0"/>
          </w:rPr>
          <w:t>more</w:t>
        </w:r>
      </w:hyperlink>
      <w:r>
        <w:rPr>
          <w:rFonts w:ascii="Arial" w:hAnsi="Arial" w:cs="Arial"/>
          <w:color w:val="1A1A1A"/>
          <w:sz w:val="26"/>
          <w:szCs w:val="26"/>
        </w:rPr>
        <w:t>).</w:t>
      </w:r>
    </w:p>
    <w:p w:rsidR="007D0D29" w:rsidRDefault="007D0D29" w:rsidP="007D0D2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7D0D29" w:rsidRDefault="007D0D29" w:rsidP="007D0D29">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Windstorm in Oregon, Idaho, Washington, and Colorado Knocks Out Power for 366,000 Customers</w:t>
      </w:r>
      <w:r>
        <w:rPr>
          <w:rFonts w:ascii="Arial" w:hAnsi="Arial" w:cs="Arial"/>
          <w:color w:val="1A1A1A"/>
          <w:sz w:val="26"/>
          <w:szCs w:val="26"/>
        </w:rPr>
        <w:t> (</w:t>
      </w:r>
      <w:hyperlink r:id="rId13" w:history="1">
        <w:r>
          <w:rPr>
            <w:rFonts w:ascii="Arial" w:hAnsi="Arial" w:cs="Arial"/>
            <w:color w:val="103CC0"/>
            <w:sz w:val="26"/>
            <w:szCs w:val="26"/>
            <w:u w:val="single" w:color="103CC0"/>
          </w:rPr>
          <w:t>more</w:t>
        </w:r>
      </w:hyperlink>
      <w:r>
        <w:rPr>
          <w:rFonts w:ascii="Arial" w:hAnsi="Arial" w:cs="Arial"/>
          <w:color w:val="1A1A1A"/>
          <w:sz w:val="26"/>
          <w:szCs w:val="26"/>
        </w:rPr>
        <w:t>).</w:t>
      </w:r>
    </w:p>
    <w:p w:rsidR="007D0D29" w:rsidRDefault="007D0D29" w:rsidP="007D0D2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7D0D29" w:rsidRDefault="007D0D29" w:rsidP="007D0D29">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Mississippi Rural Water Association Featured in Congressional Town Hall Tele-Conference Call with Congressman Harper with 3,500 Callers</w:t>
      </w:r>
      <w:r>
        <w:rPr>
          <w:rFonts w:ascii="Arial" w:hAnsi="Arial" w:cs="Arial"/>
          <w:color w:val="1A1A1A"/>
          <w:sz w:val="26"/>
          <w:szCs w:val="26"/>
        </w:rPr>
        <w:t xml:space="preserve">: Congressman Harper (MS) recognized </w:t>
      </w:r>
      <w:proofErr w:type="spellStart"/>
      <w:r>
        <w:rPr>
          <w:rFonts w:ascii="Arial" w:hAnsi="Arial" w:cs="Arial"/>
          <w:color w:val="1A1A1A"/>
          <w:sz w:val="26"/>
          <w:szCs w:val="26"/>
        </w:rPr>
        <w:t>MsRWA</w:t>
      </w:r>
      <w:proofErr w:type="spellEnd"/>
      <w:r>
        <w:rPr>
          <w:rFonts w:ascii="Arial" w:hAnsi="Arial" w:cs="Arial"/>
          <w:color w:val="1A1A1A"/>
          <w:sz w:val="26"/>
          <w:szCs w:val="26"/>
        </w:rPr>
        <w:t xml:space="preserve"> and the work it does for small communities.  Also, he expects S. 611 to pass and be signed by the President.</w:t>
      </w:r>
    </w:p>
    <w:p w:rsidR="007D0D29" w:rsidRDefault="007D0D29" w:rsidP="007D0D2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7D0D29" w:rsidRDefault="007D0D29" w:rsidP="007D0D29">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Supreme Court Review Of Chesapeake TMDL</w:t>
      </w:r>
      <w:r>
        <w:rPr>
          <w:rFonts w:ascii="Arial" w:hAnsi="Arial" w:cs="Arial"/>
          <w:color w:val="1A1A1A"/>
          <w:sz w:val="26"/>
          <w:szCs w:val="26"/>
        </w:rPr>
        <w:t xml:space="preserve">: Agriculture and </w:t>
      </w:r>
      <w:r>
        <w:rPr>
          <w:rFonts w:ascii="Arial" w:hAnsi="Arial" w:cs="Arial"/>
          <w:color w:val="1A1A1A"/>
          <w:sz w:val="26"/>
          <w:szCs w:val="26"/>
        </w:rPr>
        <w:lastRenderedPageBreak/>
        <w:t xml:space="preserve">homebuilding groups have petitioned for high court review of </w:t>
      </w:r>
      <w:r>
        <w:rPr>
          <w:rFonts w:ascii="Arial" w:hAnsi="Arial" w:cs="Arial"/>
          <w:i/>
          <w:iCs/>
          <w:color w:val="1A1A1A"/>
          <w:sz w:val="26"/>
          <w:szCs w:val="26"/>
        </w:rPr>
        <w:t>American Farm Bureau Federation (AFBF), et al. v. EPA, et al</w:t>
      </w:r>
      <w:r>
        <w:rPr>
          <w:rFonts w:ascii="Arial" w:hAnsi="Arial" w:cs="Arial"/>
          <w:color w:val="1A1A1A"/>
          <w:sz w:val="26"/>
          <w:szCs w:val="26"/>
        </w:rPr>
        <w:t>., and overturn a July 6 opinion by a unanimous three-judge panel of the U.S. Court of Appeals for the 3rd Circuit that deferred to EPA's reading of the CWA to back its authority on the Chesapeake TMDL.</w:t>
      </w:r>
    </w:p>
    <w:p w:rsidR="007D0D29" w:rsidRDefault="007D0D29" w:rsidP="007D0D29">
      <w:pPr>
        <w:widowControl w:val="0"/>
        <w:autoSpaceDE w:val="0"/>
        <w:autoSpaceDN w:val="0"/>
        <w:adjustRightInd w:val="0"/>
        <w:jc w:val="center"/>
        <w:rPr>
          <w:rFonts w:ascii="Arial" w:hAnsi="Arial" w:cs="Arial"/>
          <w:color w:val="1A1A1A"/>
          <w:sz w:val="26"/>
          <w:szCs w:val="26"/>
        </w:rPr>
      </w:pPr>
      <w:r>
        <w:rPr>
          <w:rFonts w:ascii="Arial" w:hAnsi="Arial" w:cs="Arial"/>
          <w:color w:val="1A1A1A"/>
          <w:sz w:val="26"/>
          <w:szCs w:val="26"/>
        </w:rPr>
        <w:t> </w:t>
      </w:r>
    </w:p>
    <w:p w:rsidR="007D0D29" w:rsidRDefault="007D0D29" w:rsidP="007D0D29">
      <w:pPr>
        <w:widowControl w:val="0"/>
        <w:autoSpaceDE w:val="0"/>
        <w:autoSpaceDN w:val="0"/>
        <w:adjustRightInd w:val="0"/>
        <w:jc w:val="center"/>
        <w:rPr>
          <w:rFonts w:ascii="Arial" w:hAnsi="Arial" w:cs="Arial"/>
          <w:color w:val="1A1A1A"/>
          <w:sz w:val="26"/>
          <w:szCs w:val="26"/>
        </w:rPr>
      </w:pPr>
      <w:r>
        <w:rPr>
          <w:rFonts w:ascii="Arial" w:hAnsi="Arial" w:cs="Arial"/>
          <w:b/>
          <w:bCs/>
          <w:color w:val="0000FF"/>
          <w:sz w:val="26"/>
          <w:szCs w:val="26"/>
        </w:rPr>
        <w:t>National Rural Water Association </w:t>
      </w:r>
    </w:p>
    <w:p w:rsidR="007D0D29" w:rsidRDefault="007D0D29" w:rsidP="007D0D29">
      <w:pPr>
        <w:widowControl w:val="0"/>
        <w:autoSpaceDE w:val="0"/>
        <w:autoSpaceDN w:val="0"/>
        <w:adjustRightInd w:val="0"/>
        <w:jc w:val="center"/>
        <w:rPr>
          <w:rFonts w:ascii="Arial" w:hAnsi="Arial" w:cs="Arial"/>
          <w:color w:val="1A1A1A"/>
          <w:sz w:val="26"/>
          <w:szCs w:val="26"/>
        </w:rPr>
      </w:pPr>
      <w:r>
        <w:rPr>
          <w:rFonts w:ascii="Arial" w:hAnsi="Arial" w:cs="Arial"/>
          <w:b/>
          <w:bCs/>
          <w:color w:val="1A1A1A"/>
          <w:sz w:val="20"/>
          <w:szCs w:val="20"/>
        </w:rPr>
        <w:t>Contact: </w:t>
      </w:r>
      <w:r>
        <w:rPr>
          <w:rFonts w:ascii="Arial" w:hAnsi="Arial" w:cs="Arial"/>
          <w:color w:val="1A1A1A"/>
          <w:sz w:val="20"/>
          <w:szCs w:val="20"/>
        </w:rPr>
        <w:t>Mike Keegan, Policy Analyst &lt;</w:t>
      </w:r>
      <w:hyperlink r:id="rId14" w:history="1">
        <w:r>
          <w:rPr>
            <w:rFonts w:ascii="Arial" w:hAnsi="Arial" w:cs="Arial"/>
            <w:color w:val="103CC0"/>
            <w:sz w:val="20"/>
            <w:szCs w:val="20"/>
            <w:u w:val="single" w:color="103CC0"/>
          </w:rPr>
          <w:t>keegan@ruralwater.org</w:t>
        </w:r>
      </w:hyperlink>
      <w:r>
        <w:rPr>
          <w:rFonts w:ascii="Arial" w:hAnsi="Arial" w:cs="Arial"/>
          <w:color w:val="1A1A1A"/>
          <w:sz w:val="20"/>
          <w:szCs w:val="20"/>
        </w:rPr>
        <w:t>&gt;</w:t>
      </w:r>
    </w:p>
    <w:p w:rsidR="007D0D29" w:rsidRDefault="007D0D29" w:rsidP="007D0D29">
      <w:pPr>
        <w:widowControl w:val="0"/>
        <w:autoSpaceDE w:val="0"/>
        <w:autoSpaceDN w:val="0"/>
        <w:adjustRightInd w:val="0"/>
        <w:jc w:val="center"/>
        <w:rPr>
          <w:rFonts w:ascii="Arial" w:hAnsi="Arial" w:cs="Arial"/>
          <w:color w:val="1A1A1A"/>
          <w:sz w:val="26"/>
          <w:szCs w:val="26"/>
        </w:rPr>
      </w:pPr>
      <w:r>
        <w:rPr>
          <w:rFonts w:ascii="Arial" w:hAnsi="Arial" w:cs="Arial"/>
          <w:b/>
          <w:bCs/>
          <w:color w:val="1A1A1A"/>
          <w:sz w:val="20"/>
          <w:szCs w:val="20"/>
        </w:rPr>
        <w:t>(Washington, DC)</w:t>
      </w:r>
    </w:p>
    <w:p w:rsidR="007D0D29" w:rsidRDefault="007D0D29" w:rsidP="007D0D29">
      <w:pPr>
        <w:widowControl w:val="0"/>
        <w:autoSpaceDE w:val="0"/>
        <w:autoSpaceDN w:val="0"/>
        <w:adjustRightInd w:val="0"/>
        <w:jc w:val="center"/>
        <w:rPr>
          <w:rFonts w:ascii="Arial" w:hAnsi="Arial" w:cs="Arial"/>
          <w:color w:val="1A1A1A"/>
          <w:sz w:val="26"/>
          <w:szCs w:val="26"/>
        </w:rPr>
      </w:pPr>
      <w:r>
        <w:rPr>
          <w:rFonts w:ascii="Arial" w:hAnsi="Arial" w:cs="Arial"/>
          <w:b/>
          <w:bCs/>
          <w:color w:val="1A1A1A"/>
          <w:sz w:val="20"/>
          <w:szCs w:val="20"/>
        </w:rPr>
        <w:t>[</w:t>
      </w:r>
      <w:proofErr w:type="gramStart"/>
      <w:r>
        <w:rPr>
          <w:rFonts w:ascii="Arial" w:hAnsi="Arial" w:cs="Arial"/>
          <w:b/>
          <w:bCs/>
          <w:color w:val="1A1A1A"/>
          <w:sz w:val="20"/>
          <w:szCs w:val="20"/>
        </w:rPr>
        <w:t>safe</w:t>
      </w:r>
      <w:proofErr w:type="gramEnd"/>
      <w:r>
        <w:rPr>
          <w:rFonts w:ascii="Arial" w:hAnsi="Arial" w:cs="Arial"/>
          <w:b/>
          <w:bCs/>
          <w:color w:val="1A1A1A"/>
          <w:sz w:val="20"/>
          <w:szCs w:val="20"/>
        </w:rPr>
        <w:t> </w:t>
      </w:r>
      <w:hyperlink r:id="rId15" w:history="1">
        <w:r>
          <w:rPr>
            <w:rFonts w:ascii="Arial" w:hAnsi="Arial" w:cs="Arial"/>
            <w:color w:val="103CC0"/>
            <w:sz w:val="20"/>
            <w:szCs w:val="20"/>
            <w:u w:val="single" w:color="103CC0"/>
          </w:rPr>
          <w:t>unsubscribe</w:t>
        </w:r>
      </w:hyperlink>
      <w:r>
        <w:rPr>
          <w:rFonts w:ascii="Arial" w:hAnsi="Arial" w:cs="Arial"/>
          <w:color w:val="1A1A1A"/>
          <w:sz w:val="20"/>
          <w:szCs w:val="20"/>
        </w:rPr>
        <w:t> </w:t>
      </w:r>
      <w:r>
        <w:rPr>
          <w:rFonts w:ascii="Arial" w:hAnsi="Arial" w:cs="Arial"/>
          <w:b/>
          <w:bCs/>
          <w:color w:val="1A1A1A"/>
          <w:sz w:val="20"/>
          <w:szCs w:val="20"/>
        </w:rPr>
        <w:t>|</w:t>
      </w:r>
      <w:r>
        <w:rPr>
          <w:rFonts w:ascii="Arial" w:hAnsi="Arial" w:cs="Arial"/>
          <w:color w:val="1A1A1A"/>
          <w:sz w:val="20"/>
          <w:szCs w:val="20"/>
        </w:rPr>
        <w:t> </w:t>
      </w:r>
      <w:hyperlink r:id="rId16" w:history="1">
        <w:r>
          <w:rPr>
            <w:rFonts w:ascii="Arial" w:hAnsi="Arial" w:cs="Arial"/>
            <w:color w:val="103CC0"/>
            <w:sz w:val="20"/>
            <w:szCs w:val="20"/>
            <w:u w:val="single" w:color="103CC0"/>
          </w:rPr>
          <w:t>subscribe</w:t>
        </w:r>
      </w:hyperlink>
      <w:r>
        <w:rPr>
          <w:rFonts w:ascii="Arial" w:hAnsi="Arial" w:cs="Arial"/>
          <w:b/>
          <w:bCs/>
          <w:color w:val="1A1A1A"/>
          <w:sz w:val="20"/>
          <w:szCs w:val="20"/>
        </w:rPr>
        <w:t>]</w:t>
      </w:r>
    </w:p>
    <w:p w:rsidR="007D0D29" w:rsidRDefault="007D0D29" w:rsidP="007D0D29">
      <w:pPr>
        <w:widowControl w:val="0"/>
        <w:autoSpaceDE w:val="0"/>
        <w:autoSpaceDN w:val="0"/>
        <w:adjustRightInd w:val="0"/>
        <w:rPr>
          <w:rFonts w:ascii="Arial" w:hAnsi="Arial" w:cs="Arial"/>
          <w:color w:val="1A1A1A"/>
          <w:sz w:val="26"/>
          <w:szCs w:val="26"/>
        </w:rPr>
      </w:pPr>
      <w:r>
        <w:rPr>
          <w:rFonts w:ascii="Arial" w:hAnsi="Arial" w:cs="Arial"/>
          <w:color w:val="1A1A1A"/>
          <w:sz w:val="20"/>
          <w:szCs w:val="20"/>
        </w:rPr>
        <w:t> </w:t>
      </w:r>
    </w:p>
    <w:p w:rsidR="007D0D29" w:rsidRDefault="007D0D29" w:rsidP="007D0D29">
      <w:pPr>
        <w:widowControl w:val="0"/>
        <w:autoSpaceDE w:val="0"/>
        <w:autoSpaceDN w:val="0"/>
        <w:adjustRightInd w:val="0"/>
        <w:rPr>
          <w:rFonts w:ascii="Arial" w:hAnsi="Arial" w:cs="Arial"/>
          <w:color w:val="1A1A1A"/>
          <w:sz w:val="26"/>
          <w:szCs w:val="26"/>
        </w:rPr>
      </w:pPr>
      <w:r>
        <w:rPr>
          <w:rFonts w:ascii="Arial" w:hAnsi="Arial" w:cs="Arial"/>
          <w:b/>
          <w:bCs/>
          <w:i/>
          <w:iCs/>
          <w:color w:val="1A1A1A"/>
          <w:sz w:val="20"/>
          <w:szCs w:val="20"/>
        </w:rPr>
        <w:t>The National Rural Water Association</w:t>
      </w:r>
      <w:r>
        <w:rPr>
          <w:rFonts w:ascii="Arial" w:hAnsi="Arial" w:cs="Arial"/>
          <w:b/>
          <w:bCs/>
          <w:i/>
          <w:iCs/>
          <w:color w:val="535353"/>
          <w:sz w:val="20"/>
          <w:szCs w:val="20"/>
        </w:rPr>
        <w:t> </w:t>
      </w:r>
      <w:r>
        <w:rPr>
          <w:rFonts w:ascii="Arial" w:hAnsi="Arial" w:cs="Arial"/>
          <w:i/>
          <w:iCs/>
          <w:color w:val="535353"/>
          <w:sz w:val="20"/>
          <w:szCs w:val="20"/>
        </w:rPr>
        <w:t>is the country’s largest public drinking water and sanitation supply organization with over 30,000 members.  Safe drinking water and sanitation are generally recognized as the most essential public health, public welfare, and civic necessities.</w:t>
      </w:r>
    </w:p>
    <w:p w:rsidR="007D0D29" w:rsidRDefault="007D0D29" w:rsidP="007D0D29">
      <w:pPr>
        <w:widowControl w:val="0"/>
        <w:autoSpaceDE w:val="0"/>
        <w:autoSpaceDN w:val="0"/>
        <w:adjustRightInd w:val="0"/>
        <w:rPr>
          <w:rFonts w:ascii="Arial" w:hAnsi="Arial" w:cs="Arial"/>
          <w:color w:val="1A1A1A"/>
          <w:sz w:val="26"/>
          <w:szCs w:val="26"/>
        </w:rPr>
      </w:pPr>
      <w:r>
        <w:rPr>
          <w:rFonts w:ascii="Arial" w:hAnsi="Arial" w:cs="Arial"/>
          <w:b/>
          <w:bCs/>
          <w:i/>
          <w:iCs/>
          <w:color w:val="1A1A1A"/>
          <w:sz w:val="20"/>
          <w:szCs w:val="20"/>
        </w:rPr>
        <w:t>Reprint Policy</w:t>
      </w:r>
      <w:r>
        <w:rPr>
          <w:rFonts w:ascii="Arial" w:hAnsi="Arial" w:cs="Arial"/>
          <w:b/>
          <w:bCs/>
          <w:i/>
          <w:iCs/>
          <w:color w:val="535353"/>
          <w:sz w:val="20"/>
          <w:szCs w:val="20"/>
        </w:rPr>
        <w:t>: </w:t>
      </w:r>
      <w:r>
        <w:rPr>
          <w:rFonts w:ascii="Arial" w:hAnsi="Arial" w:cs="Arial"/>
          <w:i/>
          <w:iCs/>
          <w:color w:val="535353"/>
          <w:sz w:val="20"/>
          <w:szCs w:val="20"/>
        </w:rPr>
        <w:t>this report, including any portion, may be distributed publicly without permission or citation.</w:t>
      </w:r>
    </w:p>
    <w:p w:rsidR="007D0D29" w:rsidRDefault="007D0D29" w:rsidP="007D0D29">
      <w:pPr>
        <w:widowControl w:val="0"/>
        <w:autoSpaceDE w:val="0"/>
        <w:autoSpaceDN w:val="0"/>
        <w:adjustRightInd w:val="0"/>
        <w:rPr>
          <w:rFonts w:ascii="Arial" w:hAnsi="Arial" w:cs="Arial"/>
          <w:color w:val="1A1A1A"/>
          <w:sz w:val="26"/>
          <w:szCs w:val="26"/>
        </w:rPr>
      </w:pPr>
      <w:r>
        <w:rPr>
          <w:rFonts w:ascii="Arial" w:hAnsi="Arial" w:cs="Arial"/>
          <w:b/>
          <w:bCs/>
          <w:i/>
          <w:iCs/>
          <w:color w:val="1A1A1A"/>
          <w:sz w:val="20"/>
          <w:szCs w:val="20"/>
        </w:rPr>
        <w:t>Archives</w:t>
      </w:r>
      <w:r>
        <w:rPr>
          <w:rFonts w:ascii="Arial" w:hAnsi="Arial" w:cs="Arial"/>
          <w:b/>
          <w:bCs/>
          <w:i/>
          <w:iCs/>
          <w:color w:val="535353"/>
          <w:sz w:val="20"/>
          <w:szCs w:val="20"/>
        </w:rPr>
        <w:t>: </w:t>
      </w:r>
      <w:r>
        <w:rPr>
          <w:rFonts w:ascii="Arial" w:hAnsi="Arial" w:cs="Arial"/>
          <w:i/>
          <w:iCs/>
          <w:color w:val="535353"/>
          <w:sz w:val="20"/>
          <w:szCs w:val="20"/>
        </w:rPr>
        <w:t>past editions of this newsletter are available on the internet (</w:t>
      </w:r>
      <w:hyperlink r:id="rId17" w:history="1">
        <w:r>
          <w:rPr>
            <w:rFonts w:ascii="Arial" w:hAnsi="Arial" w:cs="Arial"/>
            <w:i/>
            <w:iCs/>
            <w:color w:val="103CC0"/>
            <w:sz w:val="20"/>
            <w:szCs w:val="20"/>
            <w:u w:val="single" w:color="103CC0"/>
          </w:rPr>
          <w:t>link</w:t>
        </w:r>
      </w:hyperlink>
      <w:r>
        <w:rPr>
          <w:rFonts w:ascii="Arial" w:hAnsi="Arial" w:cs="Arial"/>
          <w:i/>
          <w:iCs/>
          <w:color w:val="535353"/>
          <w:sz w:val="20"/>
          <w:szCs w:val="20"/>
        </w:rPr>
        <w:t>).</w:t>
      </w:r>
    </w:p>
    <w:p w:rsidR="007D0D29" w:rsidRDefault="007D0D29" w:rsidP="007D0D29">
      <w:pPr>
        <w:widowControl w:val="0"/>
        <w:autoSpaceDE w:val="0"/>
        <w:autoSpaceDN w:val="0"/>
        <w:adjustRightInd w:val="0"/>
        <w:rPr>
          <w:rFonts w:ascii="Arial" w:hAnsi="Arial" w:cs="Arial"/>
          <w:color w:val="1A1A1A"/>
          <w:sz w:val="26"/>
          <w:szCs w:val="26"/>
        </w:rPr>
      </w:pPr>
    </w:p>
    <w:p w:rsidR="007D0D29" w:rsidRDefault="007D0D29" w:rsidP="007D0D29">
      <w:pPr>
        <w:widowControl w:val="0"/>
        <w:autoSpaceDE w:val="0"/>
        <w:autoSpaceDN w:val="0"/>
        <w:adjustRightInd w:val="0"/>
        <w:rPr>
          <w:rFonts w:ascii="Arial" w:hAnsi="Arial" w:cs="Arial"/>
          <w:color w:val="1A1A1A"/>
          <w:sz w:val="26"/>
          <w:szCs w:val="26"/>
        </w:rPr>
      </w:pPr>
    </w:p>
    <w:p w:rsidR="007D0D29" w:rsidRDefault="007D0D29" w:rsidP="007D0D29">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3 Attachments</w:t>
      </w:r>
    </w:p>
    <w:p w:rsidR="007D0D29" w:rsidRDefault="007D0D29" w:rsidP="007D0D29">
      <w:pPr>
        <w:widowControl w:val="0"/>
        <w:autoSpaceDE w:val="0"/>
        <w:autoSpaceDN w:val="0"/>
        <w:adjustRightInd w:val="0"/>
        <w:rPr>
          <w:rFonts w:ascii="Arial" w:hAnsi="Arial" w:cs="Arial"/>
          <w:b/>
          <w:bCs/>
          <w:color w:val="343434"/>
          <w:sz w:val="22"/>
          <w:szCs w:val="22"/>
        </w:rPr>
      </w:pPr>
    </w:p>
    <w:p w:rsidR="007D0D29" w:rsidRDefault="007D0D29" w:rsidP="007D0D29">
      <w:pPr>
        <w:widowControl w:val="0"/>
        <w:autoSpaceDE w:val="0"/>
        <w:autoSpaceDN w:val="0"/>
        <w:adjustRightInd w:val="0"/>
        <w:rPr>
          <w:rFonts w:ascii="Arial" w:hAnsi="Arial" w:cs="Arial"/>
          <w:b/>
          <w:bCs/>
          <w:color w:val="343434"/>
          <w:sz w:val="22"/>
          <w:szCs w:val="22"/>
        </w:rPr>
      </w:pPr>
    </w:p>
    <w:p w:rsidR="007D0D29" w:rsidRDefault="007D0D29" w:rsidP="007D0D29">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 </w:t>
      </w:r>
    </w:p>
    <w:p w:rsidR="007D0D29" w:rsidRDefault="007D0D29" w:rsidP="007D0D29">
      <w:pPr>
        <w:widowControl w:val="0"/>
        <w:autoSpaceDE w:val="0"/>
        <w:autoSpaceDN w:val="0"/>
        <w:adjustRightInd w:val="0"/>
        <w:rPr>
          <w:rFonts w:ascii="Arial" w:hAnsi="Arial" w:cs="Arial"/>
          <w:color w:val="1A1A1A"/>
          <w:sz w:val="26"/>
          <w:szCs w:val="26"/>
        </w:rPr>
      </w:pPr>
    </w:p>
    <w:p w:rsidR="007D0D29" w:rsidRDefault="00EC6FDB" w:rsidP="007D0D2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fldChar w:fldCharType="begin"/>
      </w:r>
      <w:r w:rsidR="007D0D29">
        <w:rPr>
          <w:rFonts w:ascii="Arial" w:hAnsi="Arial" w:cs="Arial"/>
          <w:color w:val="1A1A1A"/>
          <w:sz w:val="26"/>
          <w:szCs w:val="26"/>
        </w:rPr>
        <w:instrText>HYPERLINK "https://doc-08-9o-docs.googleusercontent.com/docs/securesc/igq90juooirc1qmk9e6qothmvkd1adh6/pitvju3qbmo1gjamh386of1jrpvrsg16/1448301600000/15272023219495076633/05460439164399610567/0B4WSfEVpx5MSdU44UEJ1X1ZYNG1GdHU2T3FkSVpzRVVEYlo0?e=download"</w:instrText>
      </w:r>
      <w:r>
        <w:rPr>
          <w:rFonts w:ascii="Arial" w:hAnsi="Arial" w:cs="Arial"/>
          <w:color w:val="1A1A1A"/>
          <w:sz w:val="26"/>
          <w:szCs w:val="26"/>
        </w:rPr>
        <w:fldChar w:fldCharType="separate"/>
      </w:r>
      <w:r w:rsidR="007D0D29">
        <w:rPr>
          <w:rFonts w:ascii="Arial" w:hAnsi="Arial" w:cs="Arial"/>
          <w:color w:val="1A1A1A"/>
          <w:sz w:val="26"/>
          <w:szCs w:val="26"/>
        </w:rPr>
        <w:t xml:space="preserve">Preview attachment Pages from </w:t>
      </w:r>
      <w:proofErr w:type="spellStart"/>
      <w:proofErr w:type="gramStart"/>
      <w:r w:rsidR="007D0D29">
        <w:rPr>
          <w:rFonts w:ascii="Arial" w:hAnsi="Arial" w:cs="Arial"/>
          <w:color w:val="1A1A1A"/>
          <w:sz w:val="26"/>
          <w:szCs w:val="26"/>
        </w:rPr>
        <w:t>ny</w:t>
      </w:r>
      <w:proofErr w:type="spellEnd"/>
      <w:proofErr w:type="gramEnd"/>
      <w:r w:rsidR="007D0D29">
        <w:rPr>
          <w:rFonts w:ascii="Arial" w:hAnsi="Arial" w:cs="Arial"/>
          <w:color w:val="1A1A1A"/>
          <w:sz w:val="26"/>
          <w:szCs w:val="26"/>
        </w:rPr>
        <w:t xml:space="preserve"> iup.pdf</w:t>
      </w:r>
    </w:p>
    <w:p w:rsidR="007D0D29" w:rsidRDefault="007D0D29" w:rsidP="007D0D29">
      <w:pPr>
        <w:widowControl w:val="0"/>
        <w:autoSpaceDE w:val="0"/>
        <w:autoSpaceDN w:val="0"/>
        <w:adjustRightInd w:val="0"/>
        <w:rPr>
          <w:rFonts w:ascii="Arial" w:hAnsi="Arial" w:cs="Arial"/>
          <w:color w:val="1A1A1A"/>
          <w:sz w:val="26"/>
          <w:szCs w:val="26"/>
        </w:rPr>
      </w:pPr>
    </w:p>
    <w:p w:rsidR="007D0D29" w:rsidRDefault="007D0D29" w:rsidP="007D0D29">
      <w:pPr>
        <w:widowControl w:val="0"/>
        <w:autoSpaceDE w:val="0"/>
        <w:autoSpaceDN w:val="0"/>
        <w:adjustRightInd w:val="0"/>
        <w:rPr>
          <w:rFonts w:ascii="Arial" w:hAnsi="Arial" w:cs="Arial"/>
          <w:color w:val="1A1A1A"/>
          <w:sz w:val="26"/>
          <w:szCs w:val="26"/>
        </w:rPr>
      </w:pPr>
    </w:p>
    <w:p w:rsidR="007D0D29" w:rsidRDefault="007D0D29" w:rsidP="007D0D29">
      <w:pPr>
        <w:widowControl w:val="0"/>
        <w:autoSpaceDE w:val="0"/>
        <w:autoSpaceDN w:val="0"/>
        <w:adjustRightInd w:val="0"/>
        <w:rPr>
          <w:rFonts w:ascii="Arial" w:hAnsi="Arial" w:cs="Arial"/>
          <w:color w:val="1A1A1A"/>
          <w:sz w:val="26"/>
          <w:szCs w:val="26"/>
        </w:rPr>
      </w:pPr>
      <w:r>
        <w:rPr>
          <w:rFonts w:ascii="Arial" w:hAnsi="Arial" w:cs="Arial"/>
          <w:noProof/>
          <w:color w:val="1A1A1A"/>
          <w:sz w:val="26"/>
          <w:szCs w:val="26"/>
        </w:rPr>
        <w:drawing>
          <wp:inline distT="0" distB="0" distL="0" distR="0">
            <wp:extent cx="2292350" cy="1528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92350" cy="1528445"/>
                    </a:xfrm>
                    <a:prstGeom prst="rect">
                      <a:avLst/>
                    </a:prstGeom>
                    <a:noFill/>
                    <a:ln>
                      <a:noFill/>
                    </a:ln>
                  </pic:spPr>
                </pic:pic>
              </a:graphicData>
            </a:graphic>
          </wp:inline>
        </w:drawing>
      </w:r>
    </w:p>
    <w:p w:rsidR="007D0D29" w:rsidRDefault="007D0D29" w:rsidP="007D0D29">
      <w:pPr>
        <w:widowControl w:val="0"/>
        <w:autoSpaceDE w:val="0"/>
        <w:autoSpaceDN w:val="0"/>
        <w:adjustRightInd w:val="0"/>
        <w:rPr>
          <w:rFonts w:ascii="Arial" w:hAnsi="Arial" w:cs="Arial"/>
          <w:color w:val="1A1A1A"/>
          <w:sz w:val="26"/>
          <w:szCs w:val="26"/>
        </w:rPr>
      </w:pPr>
      <w:r>
        <w:rPr>
          <w:rFonts w:ascii="Arial" w:hAnsi="Arial" w:cs="Arial"/>
          <w:noProof/>
          <w:color w:val="1A1A1A"/>
          <w:sz w:val="26"/>
          <w:szCs w:val="26"/>
        </w:rPr>
        <w:drawing>
          <wp:inline distT="0" distB="0" distL="0" distR="0">
            <wp:extent cx="200660" cy="2006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0660" cy="200660"/>
                    </a:xfrm>
                    <a:prstGeom prst="rect">
                      <a:avLst/>
                    </a:prstGeom>
                    <a:noFill/>
                    <a:ln>
                      <a:noFill/>
                    </a:ln>
                  </pic:spPr>
                </pic:pic>
              </a:graphicData>
            </a:graphic>
          </wp:inline>
        </w:drawing>
      </w:r>
    </w:p>
    <w:p w:rsidR="007D0D29" w:rsidRDefault="007D0D29" w:rsidP="007D0D29">
      <w:pPr>
        <w:widowControl w:val="0"/>
        <w:autoSpaceDE w:val="0"/>
        <w:autoSpaceDN w:val="0"/>
        <w:adjustRightInd w:val="0"/>
        <w:rPr>
          <w:rFonts w:ascii="Arial" w:hAnsi="Arial" w:cs="Arial"/>
          <w:b/>
          <w:bCs/>
          <w:color w:val="646464"/>
        </w:rPr>
      </w:pPr>
      <w:r>
        <w:rPr>
          <w:rFonts w:ascii="Arial" w:hAnsi="Arial" w:cs="Arial"/>
          <w:b/>
          <w:bCs/>
          <w:color w:val="646464"/>
        </w:rPr>
        <w:t xml:space="preserve">Pages from </w:t>
      </w:r>
      <w:proofErr w:type="spellStart"/>
      <w:proofErr w:type="gramStart"/>
      <w:r>
        <w:rPr>
          <w:rFonts w:ascii="Arial" w:hAnsi="Arial" w:cs="Arial"/>
          <w:b/>
          <w:bCs/>
          <w:color w:val="646464"/>
        </w:rPr>
        <w:t>n</w:t>
      </w:r>
      <w:proofErr w:type="gramEnd"/>
      <w:r>
        <w:rPr>
          <w:rFonts w:ascii="Arial" w:hAnsi="Arial" w:cs="Arial"/>
          <w:b/>
          <w:bCs/>
          <w:color w:val="646464"/>
        </w:rPr>
        <w:t>y</w:t>
      </w:r>
      <w:proofErr w:type="spellEnd"/>
      <w:r>
        <w:rPr>
          <w:rFonts w:ascii="Arial" w:hAnsi="Arial" w:cs="Arial"/>
          <w:b/>
          <w:bCs/>
          <w:color w:val="646464"/>
        </w:rPr>
        <w:t xml:space="preserve"> iup.pdf</w:t>
      </w:r>
    </w:p>
    <w:p w:rsidR="007D0D29" w:rsidRDefault="007D0D29" w:rsidP="007D0D29">
      <w:pPr>
        <w:widowControl w:val="0"/>
        <w:autoSpaceDE w:val="0"/>
        <w:autoSpaceDN w:val="0"/>
        <w:adjustRightInd w:val="0"/>
        <w:rPr>
          <w:rFonts w:ascii="Arial" w:hAnsi="Arial" w:cs="Arial"/>
          <w:color w:val="1A1A1A"/>
          <w:sz w:val="26"/>
          <w:szCs w:val="26"/>
        </w:rPr>
      </w:pPr>
    </w:p>
    <w:p w:rsidR="007D0D29" w:rsidRDefault="00EC6FDB" w:rsidP="007D0D29">
      <w:pPr>
        <w:widowControl w:val="0"/>
        <w:autoSpaceDE w:val="0"/>
        <w:autoSpaceDN w:val="0"/>
        <w:adjustRightInd w:val="0"/>
        <w:rPr>
          <w:rFonts w:ascii="Arial" w:hAnsi="Arial" w:cs="Arial"/>
          <w:b/>
          <w:bCs/>
          <w:color w:val="343434"/>
          <w:sz w:val="22"/>
          <w:szCs w:val="22"/>
        </w:rPr>
      </w:pPr>
      <w:r>
        <w:rPr>
          <w:rFonts w:ascii="Arial" w:hAnsi="Arial" w:cs="Arial"/>
          <w:color w:val="1A1A1A"/>
          <w:sz w:val="26"/>
          <w:szCs w:val="26"/>
        </w:rPr>
        <w:fldChar w:fldCharType="end"/>
      </w:r>
    </w:p>
    <w:p w:rsidR="007D0D29" w:rsidRDefault="007D0D29" w:rsidP="007D0D29">
      <w:pPr>
        <w:widowControl w:val="0"/>
        <w:autoSpaceDE w:val="0"/>
        <w:autoSpaceDN w:val="0"/>
        <w:adjustRightInd w:val="0"/>
        <w:rPr>
          <w:rFonts w:ascii="Arial" w:hAnsi="Arial" w:cs="Arial"/>
          <w:b/>
          <w:bCs/>
          <w:color w:val="343434"/>
          <w:sz w:val="22"/>
          <w:szCs w:val="22"/>
        </w:rPr>
      </w:pPr>
    </w:p>
    <w:p w:rsidR="007D0D29" w:rsidRDefault="00EC6FDB" w:rsidP="007D0D29">
      <w:pPr>
        <w:widowControl w:val="0"/>
        <w:autoSpaceDE w:val="0"/>
        <w:autoSpaceDN w:val="0"/>
        <w:adjustRightInd w:val="0"/>
        <w:rPr>
          <w:rFonts w:ascii="Arial" w:hAnsi="Arial" w:cs="Arial"/>
          <w:color w:val="1A1A1A"/>
          <w:sz w:val="26"/>
          <w:szCs w:val="26"/>
        </w:rPr>
      </w:pPr>
      <w:r>
        <w:rPr>
          <w:rFonts w:ascii="Arial" w:hAnsi="Arial" w:cs="Arial"/>
          <w:b/>
          <w:bCs/>
          <w:color w:val="343434"/>
          <w:sz w:val="22"/>
          <w:szCs w:val="22"/>
        </w:rPr>
        <w:fldChar w:fldCharType="begin"/>
      </w:r>
      <w:r w:rsidR="007D0D29">
        <w:rPr>
          <w:rFonts w:ascii="Arial" w:hAnsi="Arial" w:cs="Arial"/>
          <w:b/>
          <w:bCs/>
          <w:color w:val="343434"/>
          <w:sz w:val="22"/>
          <w:szCs w:val="22"/>
        </w:rPr>
        <w:instrText>HYPERLINK "https://doc-04-9o-docs.googleusercontent.com/docs/securesc/igq90juooirc1qmk9e6qothmvkd1adh6/ti30a2p6lufh60lnudjbacrjrbml8esv/1448301600000/15272023219495076633/05460439164399610567/0B4WSfEVpx5MSN01zTnNTQmUwM3pYSGZKSVkxRUpDbkhmdHJr?e=download"</w:instrText>
      </w:r>
      <w:r>
        <w:rPr>
          <w:rFonts w:ascii="Arial" w:hAnsi="Arial" w:cs="Arial"/>
          <w:b/>
          <w:bCs/>
          <w:color w:val="343434"/>
          <w:sz w:val="22"/>
          <w:szCs w:val="22"/>
        </w:rPr>
        <w:fldChar w:fldCharType="separate"/>
      </w:r>
      <w:r w:rsidR="007D0D29">
        <w:rPr>
          <w:rFonts w:ascii="Arial" w:hAnsi="Arial" w:cs="Arial"/>
          <w:color w:val="1A1A1A"/>
          <w:sz w:val="26"/>
          <w:szCs w:val="26"/>
        </w:rPr>
        <w:t>Preview attachment Letter to Hatch.pdf</w:t>
      </w:r>
    </w:p>
    <w:p w:rsidR="007D0D29" w:rsidRDefault="007D0D29" w:rsidP="007D0D29">
      <w:pPr>
        <w:widowControl w:val="0"/>
        <w:autoSpaceDE w:val="0"/>
        <w:autoSpaceDN w:val="0"/>
        <w:adjustRightInd w:val="0"/>
        <w:rPr>
          <w:rFonts w:ascii="Arial" w:hAnsi="Arial" w:cs="Arial"/>
          <w:color w:val="1A1A1A"/>
          <w:sz w:val="26"/>
          <w:szCs w:val="26"/>
        </w:rPr>
      </w:pPr>
    </w:p>
    <w:p w:rsidR="007D0D29" w:rsidRDefault="007D0D29" w:rsidP="007D0D29">
      <w:pPr>
        <w:widowControl w:val="0"/>
        <w:autoSpaceDE w:val="0"/>
        <w:autoSpaceDN w:val="0"/>
        <w:adjustRightInd w:val="0"/>
        <w:rPr>
          <w:rFonts w:ascii="Arial" w:hAnsi="Arial" w:cs="Arial"/>
          <w:color w:val="1A1A1A"/>
          <w:sz w:val="26"/>
          <w:szCs w:val="26"/>
        </w:rPr>
      </w:pPr>
    </w:p>
    <w:p w:rsidR="007D0D29" w:rsidRDefault="007D0D29" w:rsidP="007D0D29">
      <w:pPr>
        <w:widowControl w:val="0"/>
        <w:autoSpaceDE w:val="0"/>
        <w:autoSpaceDN w:val="0"/>
        <w:adjustRightInd w:val="0"/>
        <w:rPr>
          <w:rFonts w:ascii="Arial" w:hAnsi="Arial" w:cs="Arial"/>
          <w:color w:val="1A1A1A"/>
          <w:sz w:val="26"/>
          <w:szCs w:val="26"/>
        </w:rPr>
      </w:pPr>
      <w:r>
        <w:rPr>
          <w:rFonts w:ascii="Arial" w:hAnsi="Arial" w:cs="Arial"/>
          <w:noProof/>
          <w:color w:val="1A1A1A"/>
          <w:sz w:val="26"/>
          <w:szCs w:val="26"/>
        </w:rPr>
        <w:lastRenderedPageBreak/>
        <w:drawing>
          <wp:inline distT="0" distB="0" distL="0" distR="0">
            <wp:extent cx="2292350" cy="15284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92350" cy="1528445"/>
                    </a:xfrm>
                    <a:prstGeom prst="rect">
                      <a:avLst/>
                    </a:prstGeom>
                    <a:noFill/>
                    <a:ln>
                      <a:noFill/>
                    </a:ln>
                  </pic:spPr>
                </pic:pic>
              </a:graphicData>
            </a:graphic>
          </wp:inline>
        </w:drawing>
      </w:r>
    </w:p>
    <w:p w:rsidR="007D0D29" w:rsidRDefault="007D0D29" w:rsidP="007D0D29">
      <w:pPr>
        <w:widowControl w:val="0"/>
        <w:autoSpaceDE w:val="0"/>
        <w:autoSpaceDN w:val="0"/>
        <w:adjustRightInd w:val="0"/>
        <w:rPr>
          <w:rFonts w:ascii="Arial" w:hAnsi="Arial" w:cs="Arial"/>
          <w:color w:val="1A1A1A"/>
          <w:sz w:val="26"/>
          <w:szCs w:val="26"/>
        </w:rPr>
      </w:pPr>
      <w:r>
        <w:rPr>
          <w:rFonts w:ascii="Arial" w:hAnsi="Arial" w:cs="Arial"/>
          <w:noProof/>
          <w:color w:val="1A1A1A"/>
          <w:sz w:val="26"/>
          <w:szCs w:val="26"/>
        </w:rPr>
        <w:drawing>
          <wp:inline distT="0" distB="0" distL="0" distR="0">
            <wp:extent cx="200660" cy="20066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0660" cy="200660"/>
                    </a:xfrm>
                    <a:prstGeom prst="rect">
                      <a:avLst/>
                    </a:prstGeom>
                    <a:noFill/>
                    <a:ln>
                      <a:noFill/>
                    </a:ln>
                  </pic:spPr>
                </pic:pic>
              </a:graphicData>
            </a:graphic>
          </wp:inline>
        </w:drawing>
      </w:r>
    </w:p>
    <w:p w:rsidR="007D0D29" w:rsidRDefault="007D0D29" w:rsidP="007D0D29">
      <w:pPr>
        <w:widowControl w:val="0"/>
        <w:autoSpaceDE w:val="0"/>
        <w:autoSpaceDN w:val="0"/>
        <w:adjustRightInd w:val="0"/>
        <w:rPr>
          <w:rFonts w:ascii="Arial" w:hAnsi="Arial" w:cs="Arial"/>
          <w:b/>
          <w:bCs/>
          <w:color w:val="646464"/>
        </w:rPr>
      </w:pPr>
      <w:r>
        <w:rPr>
          <w:rFonts w:ascii="Arial" w:hAnsi="Arial" w:cs="Arial"/>
          <w:b/>
          <w:bCs/>
          <w:color w:val="646464"/>
        </w:rPr>
        <w:t>Letter to Hatch.pdf</w:t>
      </w:r>
    </w:p>
    <w:p w:rsidR="007D0D29" w:rsidRDefault="007D0D29" w:rsidP="007D0D29">
      <w:pPr>
        <w:widowControl w:val="0"/>
        <w:autoSpaceDE w:val="0"/>
        <w:autoSpaceDN w:val="0"/>
        <w:adjustRightInd w:val="0"/>
        <w:rPr>
          <w:rFonts w:ascii="Arial" w:hAnsi="Arial" w:cs="Arial"/>
          <w:color w:val="1A1A1A"/>
          <w:sz w:val="26"/>
          <w:szCs w:val="26"/>
        </w:rPr>
      </w:pPr>
    </w:p>
    <w:p w:rsidR="007D0D29" w:rsidRDefault="00EC6FDB" w:rsidP="007D0D29">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fldChar w:fldCharType="end"/>
      </w:r>
    </w:p>
    <w:p w:rsidR="007D0D29" w:rsidRDefault="007D0D29" w:rsidP="007D0D29">
      <w:pPr>
        <w:widowControl w:val="0"/>
        <w:autoSpaceDE w:val="0"/>
        <w:autoSpaceDN w:val="0"/>
        <w:adjustRightInd w:val="0"/>
        <w:rPr>
          <w:rFonts w:ascii="Arial" w:hAnsi="Arial" w:cs="Arial"/>
          <w:b/>
          <w:bCs/>
          <w:color w:val="343434"/>
          <w:sz w:val="22"/>
          <w:szCs w:val="22"/>
        </w:rPr>
      </w:pPr>
    </w:p>
    <w:p w:rsidR="007D0D29" w:rsidRDefault="00EC6FDB" w:rsidP="007D0D29">
      <w:pPr>
        <w:widowControl w:val="0"/>
        <w:autoSpaceDE w:val="0"/>
        <w:autoSpaceDN w:val="0"/>
        <w:adjustRightInd w:val="0"/>
        <w:rPr>
          <w:rFonts w:ascii="Arial" w:hAnsi="Arial" w:cs="Arial"/>
          <w:color w:val="1A1A1A"/>
          <w:sz w:val="26"/>
          <w:szCs w:val="26"/>
        </w:rPr>
      </w:pPr>
      <w:r>
        <w:rPr>
          <w:rFonts w:ascii="Arial" w:hAnsi="Arial" w:cs="Arial"/>
          <w:b/>
          <w:bCs/>
          <w:color w:val="343434"/>
          <w:sz w:val="22"/>
          <w:szCs w:val="22"/>
        </w:rPr>
        <w:fldChar w:fldCharType="begin"/>
      </w:r>
      <w:r w:rsidR="007D0D29">
        <w:rPr>
          <w:rFonts w:ascii="Arial" w:hAnsi="Arial" w:cs="Arial"/>
          <w:b/>
          <w:bCs/>
          <w:color w:val="343434"/>
          <w:sz w:val="22"/>
          <w:szCs w:val="22"/>
        </w:rPr>
        <w:instrText>HYPERLINK "https://doc-0o-9o-docs.googleusercontent.com/docs/securesc/igq90juooirc1qmk9e6qothmvkd1adh6/e3h4sn70siq5s0a1ndupeemsueuag9ek/1448301600000/15272023219495076633/05460439164399610567/0B4WSfEVpx5MSaWJ1UzZRZjNGVDdENDF6d2k3WTNPSk1qMVJr?e=download"</w:instrText>
      </w:r>
      <w:r>
        <w:rPr>
          <w:rFonts w:ascii="Arial" w:hAnsi="Arial" w:cs="Arial"/>
          <w:b/>
          <w:bCs/>
          <w:color w:val="343434"/>
          <w:sz w:val="22"/>
          <w:szCs w:val="22"/>
        </w:rPr>
        <w:fldChar w:fldCharType="separate"/>
      </w:r>
      <w:r w:rsidR="007D0D29">
        <w:rPr>
          <w:rFonts w:ascii="Arial" w:hAnsi="Arial" w:cs="Arial"/>
          <w:color w:val="1A1A1A"/>
          <w:sz w:val="26"/>
          <w:szCs w:val="26"/>
        </w:rPr>
        <w:t xml:space="preserve">Preview attachment 2016 </w:t>
      </w:r>
      <w:proofErr w:type="spellStart"/>
      <w:r w:rsidR="007D0D29">
        <w:rPr>
          <w:rFonts w:ascii="Arial" w:hAnsi="Arial" w:cs="Arial"/>
          <w:color w:val="1A1A1A"/>
          <w:sz w:val="26"/>
          <w:szCs w:val="26"/>
        </w:rPr>
        <w:t>barrasso</w:t>
      </w:r>
      <w:proofErr w:type="spellEnd"/>
      <w:r w:rsidR="007D0D29">
        <w:rPr>
          <w:rFonts w:ascii="Arial" w:hAnsi="Arial" w:cs="Arial"/>
          <w:color w:val="1A1A1A"/>
          <w:sz w:val="26"/>
          <w:szCs w:val="26"/>
        </w:rPr>
        <w:t xml:space="preserve"> </w:t>
      </w:r>
      <w:proofErr w:type="spellStart"/>
      <w:r w:rsidR="007D0D29">
        <w:rPr>
          <w:rFonts w:ascii="Arial" w:hAnsi="Arial" w:cs="Arial"/>
          <w:color w:val="1A1A1A"/>
          <w:sz w:val="26"/>
          <w:szCs w:val="26"/>
        </w:rPr>
        <w:t>wifia</w:t>
      </w:r>
      <w:proofErr w:type="spellEnd"/>
      <w:r w:rsidR="007D0D29">
        <w:rPr>
          <w:rFonts w:ascii="Arial" w:hAnsi="Arial" w:cs="Arial"/>
          <w:color w:val="1A1A1A"/>
          <w:sz w:val="26"/>
          <w:szCs w:val="26"/>
        </w:rPr>
        <w:t xml:space="preserve"> fix ltr.doc</w:t>
      </w:r>
    </w:p>
    <w:p w:rsidR="007D0D29" w:rsidRDefault="007D0D29" w:rsidP="007D0D29">
      <w:pPr>
        <w:widowControl w:val="0"/>
        <w:autoSpaceDE w:val="0"/>
        <w:autoSpaceDN w:val="0"/>
        <w:adjustRightInd w:val="0"/>
        <w:rPr>
          <w:rFonts w:ascii="Arial" w:hAnsi="Arial" w:cs="Arial"/>
          <w:color w:val="1A1A1A"/>
          <w:sz w:val="26"/>
          <w:szCs w:val="26"/>
        </w:rPr>
      </w:pPr>
    </w:p>
    <w:p w:rsidR="007D0D29" w:rsidRDefault="007D0D29" w:rsidP="007D0D29">
      <w:pPr>
        <w:widowControl w:val="0"/>
        <w:autoSpaceDE w:val="0"/>
        <w:autoSpaceDN w:val="0"/>
        <w:adjustRightInd w:val="0"/>
        <w:rPr>
          <w:rFonts w:ascii="Arial" w:hAnsi="Arial" w:cs="Arial"/>
          <w:color w:val="1A1A1A"/>
          <w:sz w:val="26"/>
          <w:szCs w:val="26"/>
        </w:rPr>
      </w:pPr>
    </w:p>
    <w:p w:rsidR="007D0D29" w:rsidRDefault="007D0D29" w:rsidP="007D0D29">
      <w:pPr>
        <w:widowControl w:val="0"/>
        <w:autoSpaceDE w:val="0"/>
        <w:autoSpaceDN w:val="0"/>
        <w:adjustRightInd w:val="0"/>
        <w:rPr>
          <w:rFonts w:ascii="Arial" w:hAnsi="Arial" w:cs="Arial"/>
          <w:color w:val="1A1A1A"/>
          <w:sz w:val="26"/>
          <w:szCs w:val="26"/>
        </w:rPr>
      </w:pPr>
      <w:r>
        <w:rPr>
          <w:rFonts w:ascii="Arial" w:hAnsi="Arial" w:cs="Arial"/>
          <w:noProof/>
          <w:color w:val="1A1A1A"/>
          <w:sz w:val="26"/>
          <w:szCs w:val="26"/>
        </w:rPr>
        <w:drawing>
          <wp:inline distT="0" distB="0" distL="0" distR="0">
            <wp:extent cx="2292350" cy="1528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92350" cy="1528445"/>
                    </a:xfrm>
                    <a:prstGeom prst="rect">
                      <a:avLst/>
                    </a:prstGeom>
                    <a:noFill/>
                    <a:ln>
                      <a:noFill/>
                    </a:ln>
                  </pic:spPr>
                </pic:pic>
              </a:graphicData>
            </a:graphic>
          </wp:inline>
        </w:drawing>
      </w:r>
    </w:p>
    <w:p w:rsidR="007D0D29" w:rsidRDefault="007D0D29" w:rsidP="007D0D29">
      <w:pPr>
        <w:widowControl w:val="0"/>
        <w:autoSpaceDE w:val="0"/>
        <w:autoSpaceDN w:val="0"/>
        <w:adjustRightInd w:val="0"/>
        <w:rPr>
          <w:rFonts w:ascii="Arial" w:hAnsi="Arial" w:cs="Arial"/>
          <w:color w:val="1A1A1A"/>
          <w:sz w:val="26"/>
          <w:szCs w:val="26"/>
        </w:rPr>
      </w:pPr>
      <w:r>
        <w:rPr>
          <w:rFonts w:ascii="Arial" w:hAnsi="Arial" w:cs="Arial"/>
          <w:noProof/>
          <w:color w:val="1A1A1A"/>
          <w:sz w:val="26"/>
          <w:szCs w:val="26"/>
        </w:rPr>
        <w:drawing>
          <wp:inline distT="0" distB="0" distL="0" distR="0">
            <wp:extent cx="200660" cy="20066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0660" cy="200660"/>
                    </a:xfrm>
                    <a:prstGeom prst="rect">
                      <a:avLst/>
                    </a:prstGeom>
                    <a:noFill/>
                    <a:ln>
                      <a:noFill/>
                    </a:ln>
                  </pic:spPr>
                </pic:pic>
              </a:graphicData>
            </a:graphic>
          </wp:inline>
        </w:drawing>
      </w:r>
    </w:p>
    <w:p w:rsidR="007D0D29" w:rsidRDefault="007D0D29" w:rsidP="007D0D29">
      <w:pPr>
        <w:widowControl w:val="0"/>
        <w:autoSpaceDE w:val="0"/>
        <w:autoSpaceDN w:val="0"/>
        <w:adjustRightInd w:val="0"/>
        <w:rPr>
          <w:rFonts w:ascii="Arial" w:hAnsi="Arial" w:cs="Arial"/>
          <w:b/>
          <w:bCs/>
          <w:color w:val="646464"/>
        </w:rPr>
      </w:pPr>
      <w:r>
        <w:rPr>
          <w:rFonts w:ascii="Arial" w:hAnsi="Arial" w:cs="Arial"/>
          <w:b/>
          <w:bCs/>
          <w:color w:val="646464"/>
        </w:rPr>
        <w:t xml:space="preserve">2016 </w:t>
      </w:r>
      <w:proofErr w:type="spellStart"/>
      <w:r>
        <w:rPr>
          <w:rFonts w:ascii="Arial" w:hAnsi="Arial" w:cs="Arial"/>
          <w:b/>
          <w:bCs/>
          <w:color w:val="646464"/>
        </w:rPr>
        <w:t>barrasso</w:t>
      </w:r>
      <w:proofErr w:type="spellEnd"/>
      <w:r>
        <w:rPr>
          <w:rFonts w:ascii="Arial" w:hAnsi="Arial" w:cs="Arial"/>
          <w:b/>
          <w:bCs/>
          <w:color w:val="646464"/>
        </w:rPr>
        <w:t xml:space="preserve"> </w:t>
      </w:r>
      <w:proofErr w:type="spellStart"/>
      <w:r>
        <w:rPr>
          <w:rFonts w:ascii="Arial" w:hAnsi="Arial" w:cs="Arial"/>
          <w:b/>
          <w:bCs/>
          <w:color w:val="646464"/>
        </w:rPr>
        <w:t>wifia</w:t>
      </w:r>
      <w:proofErr w:type="spellEnd"/>
      <w:r>
        <w:rPr>
          <w:rFonts w:ascii="Arial" w:hAnsi="Arial" w:cs="Arial"/>
          <w:b/>
          <w:bCs/>
          <w:color w:val="646464"/>
        </w:rPr>
        <w:t xml:space="preserve"> fix ltr.doc</w:t>
      </w:r>
    </w:p>
    <w:p w:rsidR="007D0D29" w:rsidRDefault="007D0D29" w:rsidP="007D0D29">
      <w:pPr>
        <w:widowControl w:val="0"/>
        <w:autoSpaceDE w:val="0"/>
        <w:autoSpaceDN w:val="0"/>
        <w:adjustRightInd w:val="0"/>
        <w:rPr>
          <w:rFonts w:ascii="Arial" w:hAnsi="Arial" w:cs="Arial"/>
          <w:color w:val="1A1A1A"/>
          <w:sz w:val="26"/>
          <w:szCs w:val="26"/>
        </w:rPr>
      </w:pPr>
    </w:p>
    <w:p w:rsidR="00036643" w:rsidRDefault="00EC6FDB" w:rsidP="007D0D29">
      <w:r>
        <w:rPr>
          <w:rFonts w:ascii="Arial" w:hAnsi="Arial" w:cs="Arial"/>
          <w:b/>
          <w:bCs/>
          <w:color w:val="343434"/>
          <w:sz w:val="22"/>
          <w:szCs w:val="22"/>
        </w:rPr>
        <w:fldChar w:fldCharType="end"/>
      </w:r>
      <w:bookmarkStart w:id="0" w:name="_GoBack"/>
      <w:bookmarkEnd w:id="0"/>
    </w:p>
    <w:sectPr w:rsidR="00036643" w:rsidSect="0003664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characterSpacingControl w:val="doNotCompress"/>
  <w:compat>
    <w:useFELayout/>
  </w:compat>
  <w:rsids>
    <w:rsidRoot w:val="007D0D29"/>
    <w:rsid w:val="00036643"/>
    <w:rsid w:val="000B1AC8"/>
    <w:rsid w:val="007D0D29"/>
    <w:rsid w:val="00EC6F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F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D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D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D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D2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blank?action=locate&amp;id=0B4WSfEVpx5MSN01zTnNTQmUwM3pYSGZKSVkxRUpDbkhmdHJr" TargetMode="External"/><Relationship Id="rId13" Type="http://schemas.openxmlformats.org/officeDocument/2006/relationships/hyperlink" Target="http://www.msn.com/en-us/news/us/3-killed-thousands-without-power-innorthwest-wind-storm/ar-BBn9fxT" TargetMode="External"/><Relationship Id="rId18" Type="http://schemas.openxmlformats.org/officeDocument/2006/relationships/image" Target="media/image1.png"/><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https://drive.google.com/file/d/0B4WSfEVpx5MSdU44UEJ1X1ZYNG1GdHU2T3FkSVpzRVVEYlo0/view" TargetMode="External"/><Relationship Id="rId12" Type="http://schemas.openxmlformats.org/officeDocument/2006/relationships/hyperlink" Target="http://docs.legis.wisconsin.gov/2015/related/proposals/ab313" TargetMode="External"/><Relationship Id="rId17" Type="http://schemas.openxmlformats.org/officeDocument/2006/relationships/hyperlink" Target="http://www.ruralwater.org/policy%20advisory.pdf"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mailto:keegan@ruralwater.org" TargetMode="Externa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www.nacwa.org/images/stories/public/2015-11-12wifia-fix.pdf" TargetMode="External"/><Relationship Id="rId11" Type="http://schemas.openxmlformats.org/officeDocument/2006/relationships/hyperlink" Target="http://www.nssga.org/senate-names-highway-bill-conferees/" TargetMode="External"/><Relationship Id="rId24" Type="http://schemas.openxmlformats.org/officeDocument/2006/relationships/theme" Target="theme/theme1.xml"/><Relationship Id="rId5" Type="http://schemas.openxmlformats.org/officeDocument/2006/relationships/hyperlink" Target="http://docs.house.gov/meetings/IF/IF18/20151022/104079/HHRG-114-IF18-Wstate-MayfieldK-20151022.pdf" TargetMode="External"/><Relationship Id="rId15" Type="http://schemas.openxmlformats.org/officeDocument/2006/relationships/hyperlink" Target="mailto:keegan@ruralwater.org" TargetMode="External"/><Relationship Id="rId23" Type="http://schemas.openxmlformats.org/officeDocument/2006/relationships/fontTable" Target="fontTable.xml"/><Relationship Id="rId10" Type="http://schemas.openxmlformats.org/officeDocument/2006/relationships/hyperlink" Target="http://www.npr.org/player/v2/mediaPlayer.html?action=1&amp;t=1&amp;islist=false&amp;id=456174741&amp;m=456174742" TargetMode="External"/><Relationship Id="rId19" Type="http://schemas.openxmlformats.org/officeDocument/2006/relationships/image" Target="media/image2.png"/><Relationship Id="rId4" Type="http://schemas.openxmlformats.org/officeDocument/2006/relationships/hyperlink" Target="http://energycommerce.house.gov/press-release/ec-advances-bill-boost-drinking-water-rural-america" TargetMode="External"/><Relationship Id="rId9" Type="http://schemas.openxmlformats.org/officeDocument/2006/relationships/hyperlink" Target="https://drive.google.com/file/d/0B4WSfEVpx5MSaWJ1UzZRZjNGVDdENDF6d2k3WTNPSk1qMVJr/view?usp=sharing" TargetMode="External"/><Relationship Id="rId14" Type="http://schemas.openxmlformats.org/officeDocument/2006/relationships/hyperlink" Target="mailto:keegan@ruralwater.org"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7103</Characters>
  <Application>Microsoft Office Word</Application>
  <DocSecurity>0</DocSecurity>
  <Lines>59</Lines>
  <Paragraphs>16</Paragraphs>
  <ScaleCrop>false</ScaleCrop>
  <Company>Ohio Rural Water</Company>
  <LinksUpToDate>false</LinksUpToDate>
  <CharactersWithSpaces>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Strang</dc:creator>
  <cp:keywords/>
  <dc:description/>
  <cp:lastModifiedBy>Chris</cp:lastModifiedBy>
  <cp:revision>2</cp:revision>
  <dcterms:created xsi:type="dcterms:W3CDTF">2015-11-24T12:56:00Z</dcterms:created>
  <dcterms:modified xsi:type="dcterms:W3CDTF">2015-11-24T12:56:00Z</dcterms:modified>
</cp:coreProperties>
</file>